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A5A" w:rsidRDefault="00A65A5A">
      <w:pPr>
        <w:spacing w:after="0"/>
        <w:jc w:val="center"/>
        <w:rPr>
          <w:b/>
        </w:rPr>
      </w:pPr>
    </w:p>
    <w:p w:rsidR="00192B5C" w:rsidRDefault="00BF0469">
      <w:pPr>
        <w:spacing w:after="0"/>
        <w:jc w:val="center"/>
        <w:rPr>
          <w:b/>
          <w:sz w:val="28"/>
          <w:szCs w:val="28"/>
        </w:rPr>
      </w:pPr>
      <w:r w:rsidRPr="00056F97">
        <w:rPr>
          <w:b/>
          <w:sz w:val="28"/>
          <w:szCs w:val="28"/>
        </w:rPr>
        <w:t>LE GROUPE ÉPISTÉMOLOGIE ET HISTOIRE</w:t>
      </w:r>
      <w:r w:rsidR="00056F97">
        <w:rPr>
          <w:b/>
          <w:sz w:val="28"/>
          <w:szCs w:val="28"/>
        </w:rPr>
        <w:t xml:space="preserve"> DES MATHS </w:t>
      </w:r>
    </w:p>
    <w:p w:rsidR="00A65A5A" w:rsidRPr="00056F97" w:rsidRDefault="00056F97">
      <w:pPr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RECHERCHE ET PROPOSE</w:t>
      </w:r>
    </w:p>
    <w:p w:rsidR="00A65A5A" w:rsidRDefault="00A65A5A">
      <w:pPr>
        <w:jc w:val="center"/>
        <w:rPr>
          <w:color w:val="0000CC"/>
        </w:rPr>
      </w:pPr>
    </w:p>
    <w:p w:rsidR="00A661CB" w:rsidRDefault="00BF0469" w:rsidP="00A661CB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1.</w:t>
      </w:r>
      <w:r>
        <w:rPr>
          <w:sz w:val="24"/>
          <w:szCs w:val="24"/>
        </w:rPr>
        <w:t xml:space="preserve"> Pour l’année 2026-2027, </w:t>
      </w:r>
      <w:r>
        <w:rPr>
          <w:b/>
          <w:sz w:val="24"/>
          <w:szCs w:val="24"/>
        </w:rPr>
        <w:t>nous recherchons des collègues qui accepteraient de tester dans leurs classes les vidéos que nous avons réalisées.</w:t>
      </w:r>
      <w:r>
        <w:rPr>
          <w:sz w:val="24"/>
          <w:szCs w:val="24"/>
        </w:rPr>
        <w:t xml:space="preserve"> </w:t>
      </w:r>
    </w:p>
    <w:p w:rsidR="00A661CB" w:rsidRPr="00A661CB" w:rsidRDefault="00A661CB">
      <w:pPr>
        <w:rPr>
          <w:sz w:val="24"/>
          <w:szCs w:val="24"/>
        </w:rPr>
      </w:pPr>
      <w:r w:rsidRPr="00A661CB">
        <w:rPr>
          <w:sz w:val="24"/>
          <w:szCs w:val="24"/>
        </w:rPr>
        <w:t>Chaque vidéo est accompagnée d’un dossier pour le professeur.</w:t>
      </w:r>
    </w:p>
    <w:p w:rsidR="00A65A5A" w:rsidRDefault="00BF0469">
      <w:pPr>
        <w:rPr>
          <w:sz w:val="24"/>
          <w:szCs w:val="24"/>
        </w:rPr>
      </w:pPr>
      <w:r>
        <w:rPr>
          <w:sz w:val="24"/>
          <w:szCs w:val="24"/>
        </w:rPr>
        <w:t xml:space="preserve">Parmi les thèmes </w:t>
      </w:r>
      <w:r w:rsidRPr="00056F97">
        <w:rPr>
          <w:b/>
          <w:sz w:val="24"/>
          <w:szCs w:val="24"/>
        </w:rPr>
        <w:t>abordés dans un contexte historique sous forme de preuves visuelles</w:t>
      </w:r>
      <w:r>
        <w:rPr>
          <w:sz w:val="24"/>
          <w:szCs w:val="24"/>
        </w:rPr>
        <w:t>, nous pourrons proposer :</w:t>
      </w:r>
    </w:p>
    <w:p w:rsidR="00DB5AFA" w:rsidRDefault="00DB5AFA">
      <w:pPr>
        <w:rPr>
          <w:sz w:val="24"/>
          <w:szCs w:val="24"/>
        </w:rPr>
      </w:pPr>
      <w:r>
        <w:rPr>
          <w:sz w:val="24"/>
          <w:szCs w:val="24"/>
        </w:rPr>
        <w:t xml:space="preserve">- déjà prêts : </w:t>
      </w:r>
      <w:r w:rsidRPr="00DB5AFA">
        <w:rPr>
          <w:sz w:val="24"/>
          <w:szCs w:val="24"/>
        </w:rPr>
        <w:t>le théorème de Pythagore en Chine ancienne</w:t>
      </w:r>
      <w:r>
        <w:rPr>
          <w:sz w:val="24"/>
          <w:szCs w:val="24"/>
        </w:rPr>
        <w:t xml:space="preserve">, le </w:t>
      </w:r>
      <w:r w:rsidRPr="00DB5AFA">
        <w:rPr>
          <w:sz w:val="24"/>
          <w:szCs w:val="24"/>
        </w:rPr>
        <w:t>théorème d’al-Kashi</w:t>
      </w:r>
      <w:r>
        <w:rPr>
          <w:sz w:val="24"/>
          <w:szCs w:val="24"/>
        </w:rPr>
        <w:t xml:space="preserve"> et les </w:t>
      </w:r>
      <w:r w:rsidRPr="00DB5AFA">
        <w:rPr>
          <w:sz w:val="24"/>
          <w:szCs w:val="24"/>
        </w:rPr>
        <w:t>équations quadratiques à travers les siècles et de l’orient à l’occident</w:t>
      </w:r>
      <w:r>
        <w:rPr>
          <w:sz w:val="24"/>
          <w:szCs w:val="24"/>
        </w:rPr>
        <w:t>.</w:t>
      </w:r>
    </w:p>
    <w:p w:rsidR="00DB5AFA" w:rsidRDefault="00DB5AFA" w:rsidP="00A661C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en voie de finalisation : comparaisons de moyennes, somme des entiers impairs consécutifs, trigonométrie (les formules d’addition). </w:t>
      </w:r>
    </w:p>
    <w:p w:rsidR="00A661CB" w:rsidRDefault="00A661CB" w:rsidP="00A661CB">
      <w:pPr>
        <w:spacing w:after="0"/>
        <w:rPr>
          <w:sz w:val="24"/>
          <w:szCs w:val="24"/>
        </w:rPr>
      </w:pPr>
    </w:p>
    <w:p w:rsidR="00A65A5A" w:rsidRDefault="00BF0469">
      <w:pPr>
        <w:rPr>
          <w:sz w:val="24"/>
          <w:szCs w:val="24"/>
        </w:rPr>
      </w:pPr>
      <w:r>
        <w:rPr>
          <w:b/>
          <w:sz w:val="24"/>
          <w:szCs w:val="24"/>
        </w:rPr>
        <w:t>2.</w:t>
      </w:r>
      <w:r>
        <w:rPr>
          <w:sz w:val="24"/>
          <w:szCs w:val="24"/>
        </w:rPr>
        <w:t xml:space="preserve"> Pour l’année 2026-2027, le groupe se </w:t>
      </w:r>
      <w:r>
        <w:rPr>
          <w:b/>
          <w:sz w:val="24"/>
          <w:szCs w:val="24"/>
        </w:rPr>
        <w:t>propose aussi d’animer des conférences et/ou des ateliers</w:t>
      </w:r>
      <w:r>
        <w:rPr>
          <w:sz w:val="24"/>
          <w:szCs w:val="24"/>
        </w:rPr>
        <w:t xml:space="preserve"> pour les professeurs </w:t>
      </w:r>
      <w:r w:rsidR="00DB5AFA">
        <w:rPr>
          <w:sz w:val="24"/>
          <w:szCs w:val="24"/>
        </w:rPr>
        <w:t xml:space="preserve">(P) </w:t>
      </w:r>
      <w:r>
        <w:rPr>
          <w:sz w:val="24"/>
          <w:szCs w:val="24"/>
        </w:rPr>
        <w:t>dans les labos de maths ou pour les élèves</w:t>
      </w:r>
      <w:r w:rsidR="00DB5AFA">
        <w:rPr>
          <w:sz w:val="24"/>
          <w:szCs w:val="24"/>
        </w:rPr>
        <w:t xml:space="preserve"> (niveau)</w:t>
      </w:r>
      <w:r>
        <w:rPr>
          <w:sz w:val="24"/>
          <w:szCs w:val="24"/>
        </w:rPr>
        <w:t xml:space="preserve"> dans les classes ou lors de forums.</w:t>
      </w:r>
    </w:p>
    <w:p w:rsidR="00A65A5A" w:rsidRDefault="00BF0469">
      <w:pPr>
        <w:pStyle w:val="Paragraphedeliste"/>
        <w:spacing w:afterAutospacing="1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Parmi les thèmes pouvant être abordés </w:t>
      </w:r>
      <w:r w:rsidR="00DB5AFA">
        <w:rPr>
          <w:sz w:val="24"/>
          <w:szCs w:val="24"/>
        </w:rPr>
        <w:t>dès cette année</w:t>
      </w:r>
      <w:r>
        <w:rPr>
          <w:sz w:val="24"/>
          <w:szCs w:val="24"/>
        </w:rPr>
        <w:t xml:space="preserve">: </w:t>
      </w:r>
    </w:p>
    <w:p w:rsidR="00A65A5A" w:rsidRDefault="00BF0469">
      <w:pPr>
        <w:pStyle w:val="Paragraphedeliste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- Le statut des preuves dans l’activité mathématique (P)</w:t>
      </w:r>
    </w:p>
    <w:p w:rsidR="00335D77" w:rsidRDefault="00335D77">
      <w:pPr>
        <w:pStyle w:val="Paragraphedeliste"/>
        <w:spacing w:after="0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>- Histoires de logarithmes (P)</w:t>
      </w:r>
    </w:p>
    <w:p w:rsidR="00335D77" w:rsidRDefault="00335D77" w:rsidP="00335D77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>- L’</w:t>
      </w:r>
      <w:r>
        <w:rPr>
          <w:rFonts w:eastAsia="Times New Roman" w:cstheme="minorHAnsi"/>
          <w:bCs/>
          <w:sz w:val="24"/>
          <w:szCs w:val="24"/>
        </w:rPr>
        <w:t xml:space="preserve">infini, ce grand inconnu, </w:t>
      </w:r>
      <w:r>
        <w:rPr>
          <w:rFonts w:eastAsia="Times New Roman" w:cstheme="minorHAnsi"/>
          <w:bCs/>
          <w:sz w:val="24"/>
          <w:szCs w:val="24"/>
          <w:lang w:eastAsia="fr-FR"/>
        </w:rPr>
        <w:t xml:space="preserve">d’Anaximandre à Cantor </w:t>
      </w:r>
      <w:r w:rsidRPr="00335D77">
        <w:rPr>
          <w:rFonts w:eastAsia="Times New Roman" w:cstheme="minorHAnsi"/>
          <w:bCs/>
          <w:sz w:val="24"/>
          <w:szCs w:val="24"/>
          <w:lang w:eastAsia="fr-FR"/>
        </w:rPr>
        <w:t xml:space="preserve">(P) </w:t>
      </w:r>
    </w:p>
    <w:p w:rsidR="00335D77" w:rsidRDefault="00335D77" w:rsidP="00335D77">
      <w:pPr>
        <w:pStyle w:val="Paragraphedeliste"/>
        <w:spacing w:afterAutospacing="1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F0469">
        <w:rPr>
          <w:sz w:val="24"/>
          <w:szCs w:val="24"/>
        </w:rPr>
        <w:t xml:space="preserve"> Les mathématiques en Chine ancienne (P ou </w:t>
      </w:r>
      <w:r>
        <w:rPr>
          <w:sz w:val="24"/>
          <w:szCs w:val="24"/>
        </w:rPr>
        <w:t>cycle 4-lycée)</w:t>
      </w:r>
    </w:p>
    <w:p w:rsidR="00335D77" w:rsidRDefault="00BF0469" w:rsidP="00335D77">
      <w:pPr>
        <w:pStyle w:val="Paragraphedeliste"/>
        <w:spacing w:afterAutospacing="1" w:line="240" w:lineRule="auto"/>
        <w:ind w:left="0"/>
        <w:rPr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Quelle place pour les femmes en   mathématiques ? </w:t>
      </w:r>
      <w:r w:rsidR="00DB5AFA">
        <w:rPr>
          <w:sz w:val="24"/>
          <w:szCs w:val="24"/>
        </w:rPr>
        <w:t>(</w:t>
      </w:r>
      <w:r w:rsidR="00335D77">
        <w:rPr>
          <w:sz w:val="24"/>
          <w:szCs w:val="24"/>
        </w:rPr>
        <w:t>cycle 4</w:t>
      </w:r>
      <w:r w:rsidR="00DB5AFA">
        <w:rPr>
          <w:sz w:val="24"/>
          <w:szCs w:val="24"/>
        </w:rPr>
        <w:t>-</w:t>
      </w:r>
      <w:r w:rsidR="00335D77">
        <w:rPr>
          <w:sz w:val="24"/>
          <w:szCs w:val="24"/>
        </w:rPr>
        <w:t>lycée</w:t>
      </w:r>
      <w:r>
        <w:rPr>
          <w:sz w:val="24"/>
          <w:szCs w:val="24"/>
        </w:rPr>
        <w:t>)</w:t>
      </w:r>
    </w:p>
    <w:p w:rsidR="00335D77" w:rsidRDefault="00BF0469" w:rsidP="00335D77">
      <w:pPr>
        <w:pStyle w:val="Paragraphedeliste"/>
        <w:spacing w:afterAutospacing="1" w:line="240" w:lineRule="auto"/>
        <w:ind w:left="0"/>
        <w:rPr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 Les nombres dans différentes civilisations </w:t>
      </w:r>
      <w:r>
        <w:rPr>
          <w:sz w:val="24"/>
          <w:szCs w:val="24"/>
        </w:rPr>
        <w:t>(</w:t>
      </w:r>
      <w:r w:rsidR="00335D77">
        <w:rPr>
          <w:sz w:val="24"/>
          <w:szCs w:val="24"/>
        </w:rPr>
        <w:t>cycle 3</w:t>
      </w:r>
      <w:r>
        <w:rPr>
          <w:sz w:val="24"/>
          <w:szCs w:val="24"/>
        </w:rPr>
        <w:t>)</w:t>
      </w:r>
    </w:p>
    <w:p w:rsidR="00335D77" w:rsidRDefault="00BF0469" w:rsidP="00335D77">
      <w:pPr>
        <w:pStyle w:val="Paragraphedeliste"/>
        <w:spacing w:afterAutospacing="1" w:line="240" w:lineRule="auto"/>
        <w:ind w:left="0"/>
        <w:rPr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Le calcul au temps des pharaons </w:t>
      </w:r>
      <w:r>
        <w:rPr>
          <w:sz w:val="24"/>
          <w:szCs w:val="24"/>
        </w:rPr>
        <w:t>(</w:t>
      </w:r>
      <w:r w:rsidR="00335D77">
        <w:rPr>
          <w:sz w:val="24"/>
          <w:szCs w:val="24"/>
        </w:rPr>
        <w:t>cycle 3</w:t>
      </w:r>
      <w:r>
        <w:rPr>
          <w:sz w:val="24"/>
          <w:szCs w:val="24"/>
        </w:rPr>
        <w:t>)</w:t>
      </w:r>
    </w:p>
    <w:p w:rsidR="00335D77" w:rsidRDefault="00BF0469" w:rsidP="00335D77">
      <w:pPr>
        <w:pStyle w:val="Paragraphedeliste"/>
        <w:spacing w:afterAutospacing="1" w:line="240" w:lineRule="auto"/>
        <w:ind w:left="0"/>
        <w:rPr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Histoires de multiplications </w:t>
      </w:r>
      <w:r>
        <w:rPr>
          <w:sz w:val="24"/>
          <w:szCs w:val="24"/>
        </w:rPr>
        <w:t>(</w:t>
      </w:r>
      <w:r w:rsidR="00335D77">
        <w:rPr>
          <w:sz w:val="24"/>
          <w:szCs w:val="24"/>
        </w:rPr>
        <w:t>cycle 3</w:t>
      </w:r>
      <w:r>
        <w:rPr>
          <w:sz w:val="24"/>
          <w:szCs w:val="24"/>
        </w:rPr>
        <w:t>)</w:t>
      </w:r>
    </w:p>
    <w:p w:rsidR="00A65A5A" w:rsidRDefault="00BF0469" w:rsidP="00335D77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color w:val="70AD47" w:themeColor="accent6"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Histoire de racines carrées </w:t>
      </w:r>
      <w:r w:rsidR="00335D77">
        <w:rPr>
          <w:rFonts w:eastAsia="Times New Roman" w:cstheme="minorHAnsi"/>
          <w:bCs/>
          <w:sz w:val="24"/>
          <w:szCs w:val="24"/>
          <w:lang w:eastAsia="fr-FR"/>
        </w:rPr>
        <w:t>(cycle 4)</w:t>
      </w:r>
    </w:p>
    <w:p w:rsidR="00A65A5A" w:rsidRDefault="00BF0469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color w:val="70AD47" w:themeColor="accent6"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Les logarithmes en pratique </w:t>
      </w:r>
      <w:r w:rsidR="00335D77">
        <w:rPr>
          <w:rFonts w:eastAsia="Times New Roman" w:cstheme="minorHAnsi"/>
          <w:bCs/>
          <w:sz w:val="24"/>
          <w:szCs w:val="24"/>
          <w:lang w:eastAsia="fr-FR"/>
        </w:rPr>
        <w:t>(lycée)</w:t>
      </w:r>
    </w:p>
    <w:p w:rsidR="00335D77" w:rsidRDefault="00BF0469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Condorcet et les systèmes de vote </w:t>
      </w:r>
      <w:r w:rsidR="00335D77">
        <w:rPr>
          <w:rFonts w:eastAsia="Times New Roman" w:cstheme="minorHAnsi"/>
          <w:bCs/>
          <w:sz w:val="24"/>
          <w:szCs w:val="24"/>
          <w:lang w:eastAsia="fr-FR"/>
        </w:rPr>
        <w:t>(lycée)</w:t>
      </w:r>
    </w:p>
    <w:p w:rsidR="00A65A5A" w:rsidRDefault="00BF0469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Lagrange et les systèmes algébriques </w:t>
      </w:r>
      <w:r w:rsidR="00335D77">
        <w:rPr>
          <w:rFonts w:eastAsia="Times New Roman" w:cstheme="minorHAnsi"/>
          <w:bCs/>
          <w:sz w:val="24"/>
          <w:szCs w:val="24"/>
          <w:lang w:eastAsia="fr-FR"/>
        </w:rPr>
        <w:t>(lycée)</w:t>
      </w:r>
    </w:p>
    <w:p w:rsidR="00A65A5A" w:rsidRDefault="00BF0469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 xml:space="preserve">- Une petite histoire de la trigonométrie </w:t>
      </w:r>
      <w:r w:rsidR="00335D77" w:rsidRPr="00335D77">
        <w:rPr>
          <w:rFonts w:eastAsia="Times New Roman" w:cstheme="minorHAnsi"/>
          <w:bCs/>
          <w:sz w:val="24"/>
          <w:szCs w:val="24"/>
          <w:lang w:eastAsia="fr-FR"/>
        </w:rPr>
        <w:t>(lycée)</w:t>
      </w:r>
    </w:p>
    <w:p w:rsidR="00A65A5A" w:rsidRDefault="00BF0469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>-   …</w:t>
      </w:r>
    </w:p>
    <w:p w:rsidR="00A65A5A" w:rsidRDefault="00A65A5A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</w:p>
    <w:p w:rsidR="00A661CB" w:rsidRDefault="00BF0469" w:rsidP="00335D77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rFonts w:eastAsia="Times New Roman" w:cstheme="minorHAnsi"/>
          <w:bCs/>
          <w:sz w:val="24"/>
          <w:szCs w:val="24"/>
          <w:lang w:eastAsia="fr-FR"/>
        </w:rPr>
        <w:t>Si vous êtes volontaire pour tester nos vidéos ou intéressé par l’une de nos propositions, merci d’écrire à :</w:t>
      </w:r>
      <w:r w:rsidR="00A73EB7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</w:p>
    <w:p w:rsidR="00335D77" w:rsidRDefault="00192B5C" w:rsidP="00335D77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  <w:hyperlink r:id="rId4">
        <w:r w:rsidR="00BF0469">
          <w:rPr>
            <w:rStyle w:val="Lienhypertexte"/>
            <w:rFonts w:eastAsia="Times New Roman" w:cstheme="minorHAnsi"/>
            <w:bCs/>
            <w:sz w:val="24"/>
            <w:szCs w:val="24"/>
            <w:lang w:eastAsia="fr-FR"/>
          </w:rPr>
          <w:t>jean-louis.maltret@laposte.net</w:t>
        </w:r>
      </w:hyperlink>
      <w:r w:rsidR="00A73EB7">
        <w:rPr>
          <w:rStyle w:val="Lienhypertexte"/>
          <w:rFonts w:eastAsia="Times New Roman" w:cstheme="minorHAnsi"/>
          <w:bCs/>
          <w:sz w:val="24"/>
          <w:szCs w:val="24"/>
          <w:u w:val="none"/>
          <w:lang w:eastAsia="fr-FR"/>
        </w:rPr>
        <w:t xml:space="preserve"> </w:t>
      </w:r>
      <w:r w:rsidR="00A73EB7">
        <w:rPr>
          <w:rStyle w:val="Lienhypertexte"/>
          <w:rFonts w:eastAsia="Times New Roman" w:cstheme="minorHAnsi"/>
          <w:bCs/>
          <w:color w:val="auto"/>
          <w:sz w:val="24"/>
          <w:szCs w:val="24"/>
          <w:u w:val="none"/>
          <w:lang w:eastAsia="fr-FR"/>
        </w:rPr>
        <w:t xml:space="preserve">, </w:t>
      </w:r>
      <w:hyperlink r:id="rId5">
        <w:r w:rsidR="00A73EB7">
          <w:rPr>
            <w:rStyle w:val="Lienhypertexte"/>
            <w:sz w:val="24"/>
            <w:szCs w:val="24"/>
          </w:rPr>
          <w:t>fleurymr@gmail.com</w:t>
        </w:r>
      </w:hyperlink>
      <w:r w:rsidR="00A73EB7">
        <w:rPr>
          <w:rStyle w:val="Lienhypertexte"/>
          <w:sz w:val="24"/>
          <w:szCs w:val="24"/>
          <w:u w:val="none"/>
        </w:rPr>
        <w:t xml:space="preserve"> </w:t>
      </w:r>
      <w:r w:rsidR="00A73EB7" w:rsidRPr="00A73EB7">
        <w:rPr>
          <w:rStyle w:val="Lienhypertexte"/>
          <w:color w:val="auto"/>
          <w:sz w:val="24"/>
          <w:szCs w:val="24"/>
          <w:u w:val="none"/>
        </w:rPr>
        <w:t xml:space="preserve">, </w:t>
      </w:r>
      <w:hyperlink r:id="rId6">
        <w:r w:rsidR="00335D77">
          <w:rPr>
            <w:rStyle w:val="Lienhypertexte"/>
            <w:rFonts w:eastAsia="Times New Roman" w:cstheme="minorHAnsi"/>
            <w:bCs/>
            <w:sz w:val="24"/>
            <w:szCs w:val="24"/>
            <w:lang w:eastAsia="fr-FR"/>
          </w:rPr>
          <w:t>martinebosc84@gmail.com</w:t>
        </w:r>
      </w:hyperlink>
      <w:r w:rsidR="00335D77">
        <w:rPr>
          <w:rFonts w:eastAsia="Times New Roman" w:cstheme="minorHAnsi"/>
          <w:bCs/>
          <w:sz w:val="24"/>
          <w:szCs w:val="24"/>
          <w:lang w:eastAsia="fr-FR"/>
        </w:rPr>
        <w:t xml:space="preserve"> </w:t>
      </w:r>
    </w:p>
    <w:p w:rsidR="00A65A5A" w:rsidRDefault="00A65A5A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</w:p>
    <w:p w:rsidR="00A65A5A" w:rsidRDefault="00A65A5A">
      <w:pPr>
        <w:pStyle w:val="Paragraphedeliste"/>
        <w:spacing w:afterAutospacing="1" w:line="240" w:lineRule="auto"/>
        <w:ind w:left="0"/>
        <w:rPr>
          <w:rFonts w:eastAsia="Times New Roman" w:cstheme="minorHAnsi"/>
          <w:bCs/>
          <w:sz w:val="24"/>
          <w:szCs w:val="24"/>
          <w:lang w:eastAsia="fr-FR"/>
        </w:rPr>
      </w:pPr>
    </w:p>
    <w:p w:rsidR="00A65A5A" w:rsidRDefault="00A65A5A">
      <w:pPr>
        <w:spacing w:after="0"/>
      </w:pPr>
    </w:p>
    <w:p w:rsidR="00A65A5A" w:rsidRDefault="00A65A5A">
      <w:pPr>
        <w:sectPr w:rsidR="00A65A5A">
          <w:pgSz w:w="11906" w:h="16838"/>
          <w:pgMar w:top="1417" w:right="1417" w:bottom="1417" w:left="1417" w:header="0" w:footer="0" w:gutter="0"/>
          <w:cols w:space="720"/>
          <w:formProt w:val="0"/>
          <w:docGrid w:linePitch="360"/>
        </w:sectPr>
      </w:pPr>
    </w:p>
    <w:p w:rsidR="00A65A5A" w:rsidRDefault="00A65A5A">
      <w:pPr>
        <w:spacing w:after="0"/>
      </w:pPr>
    </w:p>
    <w:p w:rsidR="00A65A5A" w:rsidRDefault="00A65A5A">
      <w:pPr>
        <w:spacing w:after="0"/>
      </w:pPr>
    </w:p>
    <w:sectPr w:rsidR="00A65A5A">
      <w:type w:val="continuous"/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A5A"/>
    <w:rsid w:val="00056F97"/>
    <w:rsid w:val="00192B5C"/>
    <w:rsid w:val="00335D77"/>
    <w:rsid w:val="00A65A5A"/>
    <w:rsid w:val="00A661CB"/>
    <w:rsid w:val="00A73EB7"/>
    <w:rsid w:val="00BF0469"/>
    <w:rsid w:val="00DB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28701F-6816-4C00-B61E-BE538EC2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50EE9"/>
    <w:rPr>
      <w:color w:val="0563C1" w:themeColor="hyperlink"/>
      <w:u w:val="single"/>
    </w:rPr>
  </w:style>
  <w:style w:type="character" w:customStyle="1" w:styleId="gi">
    <w:name w:val="gi"/>
    <w:basedOn w:val="Policepardfaut"/>
    <w:qFormat/>
    <w:rsid w:val="00A50EE9"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17BF1"/>
    <w:pPr>
      <w:ind w:left="720"/>
      <w:contextualSpacing/>
    </w:pPr>
  </w:style>
  <w:style w:type="numbering" w:customStyle="1" w:styleId="Pasdelisteuser">
    <w:name w:val="Pas de liste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rtinebosc84@gmail.com" TargetMode="External"/><Relationship Id="rId5" Type="http://schemas.openxmlformats.org/officeDocument/2006/relationships/hyperlink" Target="mailto:fleurymr@gmail.com" TargetMode="External"/><Relationship Id="rId4" Type="http://schemas.openxmlformats.org/officeDocument/2006/relationships/hyperlink" Target="mailto:jean-louis.maltret@laposte.ne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dc:description/>
  <cp:lastModifiedBy>Compte Microsoft</cp:lastModifiedBy>
  <cp:revision>6</cp:revision>
  <dcterms:created xsi:type="dcterms:W3CDTF">2026-09-30T13:31:00Z</dcterms:created>
  <dcterms:modified xsi:type="dcterms:W3CDTF">2026-10-02T14:29:00Z</dcterms:modified>
  <dc:language>fr-FR</dc:language>
</cp:coreProperties>
</file>